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23037" w14:textId="77777777" w:rsidR="00A307CA" w:rsidRDefault="00A307CA">
      <w:pPr>
        <w:spacing w:line="617" w:lineRule="exact"/>
        <w:ind w:firstLine="360"/>
        <w:rPr>
          <w:color w:val="000000"/>
          <w:sz w:val="40"/>
        </w:rPr>
      </w:pPr>
    </w:p>
    <w:p w14:paraId="18CB996B" w14:textId="77777777" w:rsidR="00A307CA" w:rsidRDefault="00A307CA">
      <w:pPr>
        <w:spacing w:line="617" w:lineRule="exact"/>
        <w:ind w:firstLine="360"/>
        <w:rPr>
          <w:color w:val="000000"/>
          <w:sz w:val="40"/>
        </w:rPr>
      </w:pPr>
    </w:p>
    <w:p w14:paraId="27E0ADE5" w14:textId="77777777" w:rsidR="00A307CA" w:rsidRDefault="00A307CA">
      <w:pPr>
        <w:spacing w:line="617" w:lineRule="exact"/>
        <w:ind w:firstLine="360"/>
        <w:rPr>
          <w:color w:val="000000"/>
          <w:sz w:val="40"/>
        </w:rPr>
      </w:pPr>
    </w:p>
    <w:p w14:paraId="14B8C7AF" w14:textId="77777777" w:rsidR="00A307CA" w:rsidRDefault="00A307CA" w:rsidP="00A307CA">
      <w:pPr>
        <w:spacing w:line="617" w:lineRule="exact"/>
        <w:rPr>
          <w:color w:val="000000"/>
          <w:sz w:val="40"/>
        </w:rPr>
      </w:pPr>
    </w:p>
    <w:p w14:paraId="0EB87FAA" w14:textId="2D8CFC53" w:rsidR="007908E3" w:rsidRDefault="00C51030" w:rsidP="00A307CA">
      <w:pPr>
        <w:spacing w:line="617" w:lineRule="exact"/>
        <w:ind w:firstLine="360"/>
        <w:jc w:val="center"/>
      </w:pPr>
      <w:r>
        <w:rPr>
          <w:color w:val="000000"/>
          <w:sz w:val="40"/>
        </w:rPr>
        <w:t>清华大学第一附属医院</w:t>
      </w:r>
    </w:p>
    <w:p w14:paraId="57065627" w14:textId="77777777" w:rsidR="007908E3" w:rsidRDefault="00C51030" w:rsidP="00A307CA">
      <w:pPr>
        <w:spacing w:after="1160" w:line="617" w:lineRule="exact"/>
        <w:jc w:val="center"/>
      </w:pPr>
      <w:r>
        <w:rPr>
          <w:color w:val="000000"/>
          <w:sz w:val="40"/>
        </w:rPr>
        <w:t>信息系统安全等级测评项目</w:t>
      </w:r>
    </w:p>
    <w:p w14:paraId="776202D4" w14:textId="77777777" w:rsidR="00A307CA" w:rsidRDefault="00C51030" w:rsidP="00A307CA">
      <w:pPr>
        <w:spacing w:after="6700" w:line="1173" w:lineRule="exact"/>
        <w:jc w:val="center"/>
      </w:pPr>
      <w:r>
        <w:rPr>
          <w:color w:val="000000"/>
          <w:sz w:val="76"/>
        </w:rPr>
        <w:t>竞价文件</w:t>
      </w:r>
    </w:p>
    <w:p w14:paraId="06D0EB78" w14:textId="77777777" w:rsidR="00A307CA" w:rsidRDefault="00A307CA">
      <w:pPr>
        <w:spacing w:after="460" w:line="595" w:lineRule="exact"/>
        <w:ind w:firstLine="3080"/>
        <w:rPr>
          <w:color w:val="000000"/>
          <w:sz w:val="32"/>
        </w:rPr>
      </w:pPr>
    </w:p>
    <w:p w14:paraId="473AAA0C" w14:textId="1A9FFD9B" w:rsidR="007908E3" w:rsidRDefault="00C51030">
      <w:pPr>
        <w:spacing w:after="460" w:line="595" w:lineRule="exact"/>
        <w:ind w:firstLine="3080"/>
      </w:pPr>
      <w:r>
        <w:rPr>
          <w:color w:val="000000"/>
          <w:sz w:val="32"/>
        </w:rPr>
        <w:lastRenderedPageBreak/>
        <w:t>第一章 项目概述</w:t>
      </w:r>
    </w:p>
    <w:p w14:paraId="309A7709" w14:textId="77777777" w:rsidR="007908E3" w:rsidRDefault="00C51030">
      <w:pPr>
        <w:spacing w:after="340" w:line="521" w:lineRule="exact"/>
      </w:pPr>
      <w:r>
        <w:rPr>
          <w:color w:val="000000"/>
          <w:sz w:val="28"/>
        </w:rPr>
        <w:t>1．项目名称</w:t>
      </w:r>
    </w:p>
    <w:p w14:paraId="30D56498" w14:textId="77777777" w:rsidR="007908E3" w:rsidRDefault="00C51030">
      <w:pPr>
        <w:spacing w:after="180" w:line="372" w:lineRule="exact"/>
        <w:ind w:firstLine="460"/>
      </w:pPr>
      <w:r>
        <w:rPr>
          <w:color w:val="000000"/>
          <w:sz w:val="20"/>
        </w:rPr>
        <w:t>清华大学第一附属医院信息系统安全等级测评项目。</w:t>
      </w:r>
    </w:p>
    <w:p w14:paraId="0580EA46" w14:textId="77777777" w:rsidR="007908E3" w:rsidRDefault="00C51030">
      <w:pPr>
        <w:spacing w:after="320" w:line="521" w:lineRule="exact"/>
      </w:pPr>
      <w:r>
        <w:rPr>
          <w:color w:val="000000"/>
          <w:sz w:val="28"/>
        </w:rPr>
        <w:t>2．项目建设单位</w:t>
      </w:r>
    </w:p>
    <w:p w14:paraId="3DA824BF" w14:textId="77777777" w:rsidR="007908E3" w:rsidRDefault="00C51030">
      <w:pPr>
        <w:spacing w:after="160" w:line="372" w:lineRule="exact"/>
        <w:ind w:firstLine="460"/>
      </w:pPr>
      <w:r>
        <w:rPr>
          <w:color w:val="000000"/>
          <w:sz w:val="20"/>
        </w:rPr>
        <w:t>项目建设单位：清华大学第一附属医院。</w:t>
      </w:r>
    </w:p>
    <w:p w14:paraId="76967865" w14:textId="77777777" w:rsidR="007908E3" w:rsidRDefault="00C51030">
      <w:pPr>
        <w:spacing w:after="280" w:line="521" w:lineRule="exact"/>
      </w:pPr>
      <w:r>
        <w:rPr>
          <w:color w:val="000000"/>
          <w:sz w:val="28"/>
        </w:rPr>
        <w:t>3．项目背景</w:t>
      </w:r>
    </w:p>
    <w:p w14:paraId="05959FB3" w14:textId="77777777" w:rsidR="007908E3" w:rsidRDefault="00C51030">
      <w:pPr>
        <w:spacing w:line="372" w:lineRule="exact"/>
        <w:ind w:firstLine="600"/>
      </w:pPr>
      <w:r>
        <w:rPr>
          <w:color w:val="000000"/>
          <w:sz w:val="20"/>
        </w:rPr>
        <w:t>《中华人民共和国网络安全法》已于2017年6月1日起正式施行，其中第二十一条明确规定了网络运营者应当按照网络安全等级保护制度的要求，履行安全保护义务，保障网络免受干扰、破坏或者未经授权的访问，防止网络数据泄露或者被窃取、篡改。《网络安全法》将等级保护制度从一项基本制度、基本国策上升到了法律层面，将进一步推动等级保护制度在实际应用中的落实与执行。</w:t>
      </w:r>
    </w:p>
    <w:p w14:paraId="581C43CF" w14:textId="77777777" w:rsidR="007908E3" w:rsidRDefault="00C51030">
      <w:pPr>
        <w:spacing w:line="372" w:lineRule="exact"/>
        <w:ind w:firstLine="500"/>
      </w:pPr>
      <w:r>
        <w:rPr>
          <w:color w:val="000000"/>
          <w:sz w:val="20"/>
        </w:rPr>
        <w:t>2018年9月13日，国家卫生健康委发布《国家健康医疗大数据标准、安全和服务管理办法（试行）》，明确责任单位应当落实网络安全等级保护制度要求，对健康医疗大数据中心、相关信息系统开展定级、备案、测评等工作。</w:t>
      </w:r>
    </w:p>
    <w:p w14:paraId="4F62355D" w14:textId="77777777" w:rsidR="007908E3" w:rsidRDefault="00C51030">
      <w:pPr>
        <w:spacing w:line="420" w:lineRule="exact"/>
        <w:ind w:firstLine="480"/>
      </w:pPr>
      <w:r>
        <w:rPr>
          <w:color w:val="000000"/>
          <w:sz w:val="20"/>
        </w:rPr>
        <w:t>2020年3月2日，国家医疗保障局、国家卫生健康委员会发布《关于推进新冠肺炎疫情防控期间开展“互联网＋”医保服务的指导意见》，要求医疗机构开展互联网诊疗服务，应按规定实施第三级信息安全等级保护，确保参保患者和医保系统信息安全。</w:t>
      </w:r>
    </w:p>
    <w:p w14:paraId="05A61079" w14:textId="77777777" w:rsidR="007908E3" w:rsidRDefault="00C51030">
      <w:pPr>
        <w:spacing w:after="180" w:line="372" w:lineRule="exact"/>
        <w:ind w:firstLine="480"/>
      </w:pPr>
      <w:r>
        <w:rPr>
          <w:color w:val="000000"/>
          <w:sz w:val="20"/>
        </w:rPr>
        <w:t>为贯彻和落实国家网络安全等级保护工作的相关要求，现拟委托测评机构对HIS系统和电子病历系统开展等级保护测评工作，并按照等级保护的相关要求对其信息系统进行安全整改等工作，不断降低信息安全风险，保障医院重要核心业务的安全稳定运行。</w:t>
      </w:r>
    </w:p>
    <w:p w14:paraId="4ED2A3B5" w14:textId="77777777" w:rsidR="007908E3" w:rsidRDefault="00C51030">
      <w:pPr>
        <w:spacing w:after="280" w:line="521" w:lineRule="exact"/>
      </w:pPr>
      <w:r>
        <w:rPr>
          <w:color w:val="000000"/>
          <w:sz w:val="28"/>
        </w:rPr>
        <w:t>4．项目目标</w:t>
      </w:r>
    </w:p>
    <w:p w14:paraId="01DF47FA" w14:textId="77777777" w:rsidR="007908E3" w:rsidRDefault="00C51030">
      <w:pPr>
        <w:spacing w:line="372" w:lineRule="exact"/>
        <w:ind w:firstLine="500"/>
        <w:sectPr w:rsidR="007908E3">
          <w:footerReference w:type="default" r:id="rId6"/>
          <w:pgSz w:w="11900" w:h="16840"/>
          <w:pgMar w:top="1440" w:right="1400" w:bottom="1440" w:left="1400" w:header="0" w:footer="1480" w:gutter="0"/>
          <w:cols w:space="720"/>
          <w:docGrid w:type="lines"/>
        </w:sectPr>
      </w:pPr>
      <w:r>
        <w:rPr>
          <w:color w:val="000000"/>
          <w:sz w:val="20"/>
        </w:rPr>
        <w:t>对HIS 系统和电子病历系统2个信息系统进行等级测评，验证其安全防护能力，并出具公安机关认可的等级测评报告。</w:t>
      </w:r>
    </w:p>
    <w:p w14:paraId="6DD8E08A" w14:textId="77777777" w:rsidR="007908E3" w:rsidRDefault="00C51030">
      <w:pPr>
        <w:spacing w:after="40" w:line="609" w:lineRule="exact"/>
        <w:ind w:firstLine="3040"/>
      </w:pPr>
      <w:r>
        <w:rPr>
          <w:color w:val="000000"/>
          <w:sz w:val="34"/>
        </w:rPr>
        <w:lastRenderedPageBreak/>
        <w:t>第二章 技术要求</w:t>
      </w:r>
    </w:p>
    <w:p w14:paraId="342AFA1C" w14:textId="77777777" w:rsidR="007908E3" w:rsidRDefault="00C51030">
      <w:pPr>
        <w:spacing w:after="300" w:line="502" w:lineRule="exact"/>
        <w:ind w:firstLine="40"/>
      </w:pPr>
      <w:r>
        <w:rPr>
          <w:color w:val="000000"/>
          <w:sz w:val="28"/>
        </w:rPr>
        <w:t>1．项目范围</w:t>
      </w:r>
    </w:p>
    <w:p w14:paraId="6FC9C4D5" w14:textId="77777777" w:rsidR="007908E3" w:rsidRDefault="00C51030">
      <w:pPr>
        <w:spacing w:after="180" w:line="394" w:lineRule="exact"/>
        <w:ind w:firstLine="480"/>
      </w:pPr>
      <w:r>
        <w:rPr>
          <w:color w:val="000000"/>
          <w:sz w:val="22"/>
        </w:rPr>
        <w:t>本次项目实施范围为HIS系统、电子病历系统2个信息系统的网络设备、安全设备、服务器、数据库等。对上述信息系统的安全等级防护能力进行差距分析，提供整改建议，并进行最终等级测评，验证其是否符合国家等级保护的相关要求。</w:t>
      </w:r>
    </w:p>
    <w:p w14:paraId="2A911638" w14:textId="77777777" w:rsidR="007908E3" w:rsidRDefault="00C51030">
      <w:pPr>
        <w:spacing w:after="360" w:line="466" w:lineRule="exact"/>
        <w:ind w:firstLine="20"/>
      </w:pPr>
      <w:r>
        <w:rPr>
          <w:color w:val="000000"/>
          <w:sz w:val="26"/>
        </w:rPr>
        <w:t>2．项目建设及依据</w:t>
      </w:r>
    </w:p>
    <w:p w14:paraId="1B0E191E" w14:textId="77777777" w:rsidR="007908E3" w:rsidRDefault="00C51030">
      <w:pPr>
        <w:spacing w:line="394" w:lineRule="exact"/>
        <w:ind w:firstLine="480"/>
      </w:pPr>
      <w:r>
        <w:rPr>
          <w:color w:val="000000"/>
          <w:sz w:val="22"/>
        </w:rPr>
        <w:t>本项目各项工作均应依据但不限于下列相关的政策条例、国家标准、行业标准。</w:t>
      </w:r>
    </w:p>
    <w:p w14:paraId="06E66546" w14:textId="77777777" w:rsidR="007908E3" w:rsidRDefault="00C51030">
      <w:pPr>
        <w:spacing w:line="394" w:lineRule="exact"/>
        <w:ind w:firstLine="480"/>
      </w:pPr>
      <w:r>
        <w:rPr>
          <w:color w:val="000000"/>
          <w:sz w:val="22"/>
        </w:rPr>
        <w:t>1．《中华人民共和国网络安全法》</w:t>
      </w:r>
    </w:p>
    <w:p w14:paraId="4FC7EBF2" w14:textId="77777777" w:rsidR="007908E3" w:rsidRDefault="00C51030">
      <w:pPr>
        <w:spacing w:line="394" w:lineRule="exact"/>
        <w:ind w:firstLine="480"/>
      </w:pPr>
      <w:r>
        <w:rPr>
          <w:color w:val="000000"/>
          <w:sz w:val="22"/>
        </w:rPr>
        <w:t>2．《信息安全等级保护管理办法》（公通字［2007］43号）</w:t>
      </w:r>
    </w:p>
    <w:p w14:paraId="43B381A0" w14:textId="77777777" w:rsidR="007908E3" w:rsidRDefault="00C51030">
      <w:pPr>
        <w:spacing w:line="394" w:lineRule="exact"/>
        <w:ind w:firstLine="480"/>
      </w:pPr>
      <w:r>
        <w:rPr>
          <w:color w:val="000000"/>
          <w:sz w:val="22"/>
        </w:rPr>
        <w:t>3．《关于加强国家电子政务工程建设项目信息安全风险评估工作的通知》（发改高技［2008］2071号）</w:t>
      </w:r>
    </w:p>
    <w:p w14:paraId="5880A161" w14:textId="77777777" w:rsidR="007908E3" w:rsidRDefault="00C51030">
      <w:pPr>
        <w:spacing w:line="394" w:lineRule="exact"/>
        <w:ind w:firstLine="480"/>
      </w:pPr>
      <w:r>
        <w:rPr>
          <w:color w:val="000000"/>
          <w:sz w:val="22"/>
        </w:rPr>
        <w:t>4． GB／T 22239-2019 信息安全技术 信息系统安全等级保护基本要求</w:t>
      </w:r>
    </w:p>
    <w:p w14:paraId="59BBE04D" w14:textId="77777777" w:rsidR="007908E3" w:rsidRDefault="00C51030">
      <w:pPr>
        <w:spacing w:line="394" w:lineRule="exact"/>
        <w:ind w:firstLine="480"/>
      </w:pPr>
      <w:r>
        <w:rPr>
          <w:color w:val="000000"/>
          <w:sz w:val="22"/>
        </w:rPr>
        <w:t>5． GB／T 22240-2008 信息安全技术 信息系统安全等级保护定级指南</w:t>
      </w:r>
    </w:p>
    <w:p w14:paraId="1798D08D" w14:textId="77777777" w:rsidR="007908E3" w:rsidRDefault="00C51030">
      <w:pPr>
        <w:spacing w:line="394" w:lineRule="exact"/>
        <w:ind w:firstLine="480"/>
      </w:pPr>
      <w:r>
        <w:rPr>
          <w:color w:val="000000"/>
          <w:sz w:val="22"/>
        </w:rPr>
        <w:t>6． GB／T 20984-2007 信息安全技术 信息安全风险评估规范</w:t>
      </w:r>
    </w:p>
    <w:p w14:paraId="5C857E3F" w14:textId="77777777" w:rsidR="007908E3" w:rsidRDefault="00C51030">
      <w:pPr>
        <w:spacing w:line="394" w:lineRule="exact"/>
        <w:ind w:firstLine="480"/>
      </w:pPr>
      <w:r>
        <w:rPr>
          <w:color w:val="000000"/>
          <w:sz w:val="22"/>
        </w:rPr>
        <w:t>7． GB／T 28448-2019 信息安全技术 信息系统安全等级保护测评要求</w:t>
      </w:r>
    </w:p>
    <w:p w14:paraId="08492C9A" w14:textId="77777777" w:rsidR="007908E3" w:rsidRDefault="00C51030">
      <w:pPr>
        <w:spacing w:after="200" w:line="394" w:lineRule="exact"/>
        <w:ind w:firstLine="480"/>
      </w:pPr>
      <w:r>
        <w:rPr>
          <w:color w:val="000000"/>
          <w:sz w:val="22"/>
        </w:rPr>
        <w:t>8． GB／T 28449-2018信息安全技术网络安全等级保护测评过程指南</w:t>
      </w:r>
    </w:p>
    <w:p w14:paraId="7A40D121" w14:textId="77777777" w:rsidR="007908E3" w:rsidRDefault="00C51030">
      <w:pPr>
        <w:spacing w:after="340" w:line="394" w:lineRule="exact"/>
        <w:ind w:firstLine="40"/>
      </w:pPr>
      <w:r>
        <w:rPr>
          <w:color w:val="000000"/>
          <w:sz w:val="22"/>
        </w:rPr>
        <w:t>3．工作内容</w:t>
      </w:r>
    </w:p>
    <w:p w14:paraId="23A3E03E" w14:textId="77777777" w:rsidR="007908E3" w:rsidRDefault="00C51030">
      <w:pPr>
        <w:spacing w:after="300" w:line="538" w:lineRule="exact"/>
        <w:ind w:firstLine="40"/>
      </w:pPr>
      <w:r>
        <w:rPr>
          <w:color w:val="000000"/>
          <w:sz w:val="30"/>
        </w:rPr>
        <w:t>3.1定级备案</w:t>
      </w:r>
    </w:p>
    <w:p w14:paraId="60DE6ABC" w14:textId="77777777" w:rsidR="007908E3" w:rsidRDefault="00C51030">
      <w:pPr>
        <w:spacing w:line="440" w:lineRule="exact"/>
        <w:ind w:firstLine="480"/>
      </w:pPr>
      <w:r>
        <w:rPr>
          <w:color w:val="000000"/>
          <w:sz w:val="22"/>
        </w:rPr>
        <w:t>依据《定级指南》，对信息系统基本情况进行调研，并对业务信息进行分析，判别信息系统受到破时所侵害的客体和对客体造成侵害的程度，确定信息系统安全保护等级，完成定级备案相关材料，并协助完成公安备案。</w:t>
      </w:r>
    </w:p>
    <w:p w14:paraId="4FB1A1B0" w14:textId="77777777" w:rsidR="007908E3" w:rsidRDefault="00C51030">
      <w:pPr>
        <w:spacing w:line="394" w:lineRule="exact"/>
        <w:ind w:firstLine="480"/>
        <w:sectPr w:rsidR="007908E3">
          <w:footerReference w:type="default" r:id="rId7"/>
          <w:pgSz w:w="11900" w:h="16840"/>
          <w:pgMar w:top="1440" w:right="1380" w:bottom="1440" w:left="1380" w:header="0" w:footer="1240" w:gutter="0"/>
          <w:cols w:space="720"/>
          <w:docGrid w:type="lines"/>
        </w:sectPr>
      </w:pPr>
      <w:r>
        <w:rPr>
          <w:color w:val="000000"/>
          <w:sz w:val="22"/>
        </w:rPr>
        <w:t>交付成果：《定级报告》、《备案表》</w:t>
      </w:r>
    </w:p>
    <w:p w14:paraId="6C94AC49" w14:textId="77777777" w:rsidR="007908E3" w:rsidRDefault="00C51030">
      <w:pPr>
        <w:spacing w:after="240" w:line="534" w:lineRule="exact"/>
      </w:pPr>
      <w:r>
        <w:rPr>
          <w:color w:val="000000"/>
          <w:sz w:val="30"/>
        </w:rPr>
        <w:lastRenderedPageBreak/>
        <w:t>3.2 差距分析</w:t>
      </w:r>
    </w:p>
    <w:p w14:paraId="1EA25413" w14:textId="77777777" w:rsidR="007908E3" w:rsidRDefault="00C51030">
      <w:pPr>
        <w:spacing w:line="392" w:lineRule="exact"/>
        <w:ind w:firstLine="500"/>
      </w:pPr>
      <w:r>
        <w:rPr>
          <w:color w:val="000000"/>
          <w:sz w:val="22"/>
        </w:rPr>
        <w:t>差距分析的目的是根据国家信息安全等级保护政策和标准，对确定安全保护等级的网络和信息系统，从技术和管理两方面分析其现有的安全防护措施是否达到相应保护等级的要求。包括如下两部分内容：</w:t>
      </w:r>
    </w:p>
    <w:p w14:paraId="54801193" w14:textId="77777777" w:rsidR="007908E3" w:rsidRDefault="00C51030">
      <w:pPr>
        <w:spacing w:line="392" w:lineRule="exact"/>
        <w:ind w:firstLine="500"/>
      </w:pPr>
      <w:r>
        <w:rPr>
          <w:color w:val="000000"/>
          <w:sz w:val="22"/>
        </w:rPr>
        <w:t>技术分析：根据国家信息安全等级保护相应级别的技术要求，对物理环境、主机安全、网络安全、应用安全、数据安全开展差距分析工作。通过访谈、调研问卷、技术测试、查阅资料等多种手段，逐项分析信息系统安全防护水平与等级保护相应级别技术要求的差距。</w:t>
      </w:r>
    </w:p>
    <w:p w14:paraId="502F28D7" w14:textId="77777777" w:rsidR="007908E3" w:rsidRDefault="00C51030">
      <w:pPr>
        <w:spacing w:line="392" w:lineRule="exact"/>
        <w:ind w:firstLine="500"/>
      </w:pPr>
      <w:r>
        <w:rPr>
          <w:color w:val="000000"/>
          <w:sz w:val="22"/>
        </w:rPr>
        <w:t>管理分析：根据国家信息安全等级保护相应级别的管理要求，通过访谈、调研问卷、查阅资料、要求客户举证等多种手段，逐项分析信息系统安全防护水平与等级保护相应级别技术要求的差距。</w:t>
      </w:r>
    </w:p>
    <w:p w14:paraId="3C3EA449" w14:textId="77777777" w:rsidR="007908E3" w:rsidRDefault="00C51030">
      <w:pPr>
        <w:spacing w:after="200" w:line="392" w:lineRule="exact"/>
        <w:ind w:firstLine="500"/>
      </w:pPr>
      <w:r>
        <w:rPr>
          <w:color w:val="000000"/>
          <w:sz w:val="22"/>
        </w:rPr>
        <w:t>交付成果：《信息系统等级保护差距分析报告》</w:t>
      </w:r>
    </w:p>
    <w:p w14:paraId="4A3158BD" w14:textId="77777777" w:rsidR="007908E3" w:rsidRDefault="00C51030">
      <w:pPr>
        <w:spacing w:after="260" w:line="499" w:lineRule="exact"/>
        <w:ind w:firstLine="40"/>
      </w:pPr>
      <w:r>
        <w:rPr>
          <w:color w:val="000000"/>
          <w:sz w:val="28"/>
        </w:rPr>
        <w:t>3.3整改咨询</w:t>
      </w:r>
    </w:p>
    <w:p w14:paraId="62262ACB" w14:textId="77777777" w:rsidR="007908E3" w:rsidRDefault="00C51030">
      <w:pPr>
        <w:spacing w:line="392" w:lineRule="exact"/>
        <w:ind w:firstLine="500"/>
      </w:pPr>
      <w:r>
        <w:rPr>
          <w:color w:val="000000"/>
          <w:sz w:val="22"/>
        </w:rPr>
        <w:t>根据差距测评中出现的问题，结合系统实际情况，提供合理、切实可行的整改建议，并全程协助我方进行整改工作，使各系统达到等级保护相应级别的要求，并能通过国家相关主管部门的审核。</w:t>
      </w:r>
    </w:p>
    <w:p w14:paraId="6D44894E" w14:textId="77777777" w:rsidR="007908E3" w:rsidRDefault="00C51030">
      <w:pPr>
        <w:spacing w:after="220" w:line="392" w:lineRule="exact"/>
        <w:ind w:firstLine="500"/>
      </w:pPr>
      <w:r>
        <w:rPr>
          <w:color w:val="000000"/>
          <w:sz w:val="22"/>
        </w:rPr>
        <w:t>交付成果：《信息系统等级保护整改加固建议》</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3000"/>
        <w:gridCol w:w="2960"/>
        <w:gridCol w:w="1270"/>
      </w:tblGrid>
      <w:tr w:rsidR="00A23914" w14:paraId="3C50FD68" w14:textId="77777777" w:rsidTr="00E173EB">
        <w:trPr>
          <w:trHeight w:val="680"/>
        </w:trPr>
        <w:tc>
          <w:tcPr>
            <w:tcW w:w="3000" w:type="dxa"/>
          </w:tcPr>
          <w:p w14:paraId="79547430" w14:textId="77777777" w:rsidR="007908E3" w:rsidRDefault="00C51030">
            <w:pPr>
              <w:spacing w:line="306" w:lineRule="exact"/>
              <w:ind w:left="40"/>
            </w:pPr>
            <w:r>
              <w:rPr>
                <w:rFonts w:ascii="宋体" w:eastAsia="宋体" w:hAnsi="宋体" w:hint="eastAsia"/>
                <w:color w:val="000000"/>
                <w:sz w:val="20"/>
              </w:rPr>
              <w:t>3.4等级测评</w:t>
            </w:r>
          </w:p>
        </w:tc>
        <w:tc>
          <w:tcPr>
            <w:tcW w:w="2960" w:type="dxa"/>
          </w:tcPr>
          <w:p w14:paraId="37FA4335" w14:textId="77777777" w:rsidR="007908E3" w:rsidRDefault="007908E3"/>
        </w:tc>
        <w:tc>
          <w:tcPr>
            <w:tcW w:w="1270" w:type="dxa"/>
          </w:tcPr>
          <w:p w14:paraId="16F12624" w14:textId="77777777" w:rsidR="007908E3" w:rsidRDefault="007908E3"/>
        </w:tc>
      </w:tr>
      <w:tr w:rsidR="00A23914" w14:paraId="21EB64EF" w14:textId="77777777" w:rsidTr="00E173EB">
        <w:trPr>
          <w:trHeight w:val="2020"/>
        </w:trPr>
        <w:tc>
          <w:tcPr>
            <w:tcW w:w="7230" w:type="dxa"/>
            <w:gridSpan w:val="3"/>
          </w:tcPr>
          <w:p w14:paraId="0A165FD1" w14:textId="77777777" w:rsidR="007908E3" w:rsidRDefault="00C51030">
            <w:pPr>
              <w:spacing w:before="86" w:line="429" w:lineRule="exact"/>
              <w:ind w:left="600"/>
              <w:jc w:val="right"/>
            </w:pPr>
            <w:r>
              <w:rPr>
                <w:rFonts w:ascii="宋体" w:eastAsia="宋体" w:hAnsi="宋体" w:hint="eastAsia"/>
                <w:color w:val="000000"/>
                <w:sz w:val="20"/>
              </w:rPr>
              <w:t>按照《GB/T 28448-2019 信息安全技术 信息系统安全等级保护测评</w:t>
            </w:r>
          </w:p>
          <w:p w14:paraId="17669105" w14:textId="77777777" w:rsidR="007908E3" w:rsidRDefault="00C51030">
            <w:pPr>
              <w:spacing w:line="440" w:lineRule="exact"/>
              <w:ind w:left="120"/>
              <w:jc w:val="right"/>
            </w:pPr>
            <w:r>
              <w:rPr>
                <w:rFonts w:ascii="宋体" w:eastAsia="宋体" w:hAnsi="宋体" w:hint="eastAsia"/>
                <w:color w:val="000000"/>
                <w:sz w:val="20"/>
              </w:rPr>
              <w:t>28449-2018信息安全技术网络安全等级保护测评过程指南》等要求,对HI</w:t>
            </w:r>
          </w:p>
          <w:p w14:paraId="54D63A37" w14:textId="77777777" w:rsidR="007908E3" w:rsidRDefault="00C51030">
            <w:pPr>
              <w:spacing w:line="440" w:lineRule="exact"/>
              <w:ind w:left="60"/>
              <w:jc w:val="right"/>
            </w:pPr>
            <w:r>
              <w:rPr>
                <w:rFonts w:ascii="宋体" w:eastAsia="宋体" w:hAnsi="宋体" w:hint="eastAsia"/>
                <w:color w:val="000000"/>
                <w:sz w:val="20"/>
              </w:rPr>
              <w:t>历系统2个信息系统进行正式现场测评，并出具公安机关认可的测评报告。</w:t>
            </w:r>
          </w:p>
          <w:p w14:paraId="3984422C" w14:textId="77777777" w:rsidR="007908E3" w:rsidRDefault="00C51030">
            <w:pPr>
              <w:spacing w:line="390" w:lineRule="exact"/>
              <w:ind w:left="500"/>
            </w:pPr>
            <w:r>
              <w:rPr>
                <w:rFonts w:ascii="宋体" w:eastAsia="宋体" w:hAnsi="宋体" w:hint="eastAsia"/>
                <w:color w:val="000000"/>
                <w:sz w:val="20"/>
              </w:rPr>
              <w:t>交付成果：《信息系统安全等级测评报告》</w:t>
            </w:r>
          </w:p>
        </w:tc>
      </w:tr>
      <w:tr w:rsidR="00A23914" w14:paraId="53FBD503" w14:textId="77777777" w:rsidTr="00E173EB">
        <w:trPr>
          <w:trHeight w:val="660"/>
        </w:trPr>
        <w:tc>
          <w:tcPr>
            <w:tcW w:w="3000" w:type="dxa"/>
          </w:tcPr>
          <w:p w14:paraId="5E8BDB38" w14:textId="77777777" w:rsidR="007908E3" w:rsidRDefault="007908E3"/>
        </w:tc>
        <w:tc>
          <w:tcPr>
            <w:tcW w:w="2960" w:type="dxa"/>
          </w:tcPr>
          <w:p w14:paraId="3665EE9A" w14:textId="77777777" w:rsidR="007908E3" w:rsidRDefault="007908E3"/>
        </w:tc>
        <w:tc>
          <w:tcPr>
            <w:tcW w:w="1270" w:type="dxa"/>
            <w:vMerge w:val="restart"/>
          </w:tcPr>
          <w:p w14:paraId="7F7F5C10" w14:textId="77777777" w:rsidR="007908E3" w:rsidRDefault="007908E3"/>
        </w:tc>
      </w:tr>
      <w:tr w:rsidR="00A23914" w14:paraId="315E16AB" w14:textId="77777777" w:rsidTr="00E173EB">
        <w:trPr>
          <w:trHeight w:val="620"/>
        </w:trPr>
        <w:tc>
          <w:tcPr>
            <w:tcW w:w="3000" w:type="dxa"/>
          </w:tcPr>
          <w:p w14:paraId="7F27B006" w14:textId="77777777" w:rsidR="007908E3" w:rsidRDefault="007908E3"/>
        </w:tc>
        <w:tc>
          <w:tcPr>
            <w:tcW w:w="2960" w:type="dxa"/>
          </w:tcPr>
          <w:p w14:paraId="3098D183" w14:textId="77777777" w:rsidR="007908E3" w:rsidRDefault="007908E3"/>
        </w:tc>
        <w:tc>
          <w:tcPr>
            <w:tcW w:w="1270" w:type="dxa"/>
            <w:vMerge/>
          </w:tcPr>
          <w:p w14:paraId="71AA67D4" w14:textId="77777777" w:rsidR="00A23914" w:rsidRDefault="00343B03" w:rsidP="00A23914"/>
        </w:tc>
      </w:tr>
    </w:tbl>
    <w:p w14:paraId="01987245" w14:textId="77777777" w:rsidR="007908E3" w:rsidRDefault="00C51030">
      <w:pPr>
        <w:spacing w:line="499" w:lineRule="exact"/>
        <w:ind w:firstLine="40"/>
        <w:sectPr w:rsidR="007908E3">
          <w:footerReference w:type="default" r:id="rId8"/>
          <w:pgSz w:w="11900" w:h="16840"/>
          <w:pgMar w:top="1440" w:right="1380" w:bottom="1440" w:left="1380" w:header="0" w:footer="1300" w:gutter="0"/>
          <w:cols w:space="720"/>
          <w:docGrid w:type="lines"/>
        </w:sectPr>
      </w:pPr>
      <w:r>
        <w:rPr>
          <w:color w:val="000000"/>
          <w:sz w:val="28"/>
        </w:rPr>
        <w:t>3.4等级测评</w:t>
      </w:r>
    </w:p>
    <w:p w14:paraId="506473DE" w14:textId="77777777" w:rsidR="007908E3" w:rsidRDefault="00C51030">
      <w:pPr>
        <w:spacing w:after="360" w:line="509" w:lineRule="exact"/>
        <w:ind w:firstLine="2580"/>
      </w:pPr>
      <w:r>
        <w:rPr>
          <w:color w:val="000000"/>
          <w:sz w:val="36"/>
        </w:rPr>
        <w:lastRenderedPageBreak/>
        <w:t>第三章 竞价文件格式</w:t>
      </w:r>
    </w:p>
    <w:p w14:paraId="38BDEB55" w14:textId="77777777" w:rsidR="007908E3" w:rsidRDefault="00C51030">
      <w:pPr>
        <w:spacing w:after="440" w:line="396" w:lineRule="exact"/>
        <w:ind w:firstLine="60"/>
      </w:pPr>
      <w:r>
        <w:rPr>
          <w:color w:val="000000"/>
          <w:sz w:val="28"/>
        </w:rPr>
        <w:t>1．单位营业执照及事业单位法人证书</w:t>
      </w:r>
    </w:p>
    <w:p w14:paraId="68F9FF75" w14:textId="77777777" w:rsidR="007908E3" w:rsidRDefault="00C51030">
      <w:pPr>
        <w:spacing w:after="380" w:line="396" w:lineRule="exact"/>
        <w:ind w:firstLine="60"/>
      </w:pPr>
      <w:r>
        <w:rPr>
          <w:color w:val="000000"/>
          <w:sz w:val="28"/>
        </w:rPr>
        <w:t>2．信息系统等级保护测评机构（DJCP）</w:t>
      </w:r>
    </w:p>
    <w:p w14:paraId="59CA14B4" w14:textId="77777777" w:rsidR="007908E3" w:rsidRDefault="00C51030">
      <w:pPr>
        <w:spacing w:after="680" w:line="424" w:lineRule="exact"/>
        <w:ind w:firstLine="60"/>
      </w:pPr>
      <w:r>
        <w:rPr>
          <w:color w:val="000000"/>
          <w:sz w:val="30"/>
        </w:rPr>
        <w:t>3．报价一览表</w:t>
      </w:r>
    </w:p>
    <w:p w14:paraId="38891821" w14:textId="77777777" w:rsidR="007908E3" w:rsidRDefault="00C51030">
      <w:pPr>
        <w:spacing w:after="160" w:line="311" w:lineRule="exact"/>
        <w:ind w:firstLine="60"/>
      </w:pPr>
      <w:r>
        <w:rPr>
          <w:color w:val="000000"/>
          <w:sz w:val="22"/>
        </w:rPr>
        <w:t>货币单位：人民币元</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3540"/>
        <w:gridCol w:w="3720"/>
        <w:gridCol w:w="1800"/>
      </w:tblGrid>
      <w:tr w:rsidR="00A23914" w14:paraId="4D05FB2A" w14:textId="77777777" w:rsidTr="00A23914">
        <w:trPr>
          <w:trHeight w:val="680"/>
        </w:trPr>
        <w:tc>
          <w:tcPr>
            <w:tcW w:w="3540" w:type="dxa"/>
            <w:vAlign w:val="center"/>
          </w:tcPr>
          <w:p w14:paraId="7E6F828D" w14:textId="77777777" w:rsidR="007908E3" w:rsidRDefault="00C51030">
            <w:pPr>
              <w:spacing w:line="260" w:lineRule="exact"/>
              <w:jc w:val="center"/>
            </w:pPr>
            <w:r>
              <w:rPr>
                <w:rFonts w:ascii="宋体" w:eastAsia="宋体" w:hAnsi="宋体" w:hint="eastAsia"/>
                <w:color w:val="000000"/>
                <w:sz w:val="20"/>
              </w:rPr>
              <w:t>内容</w:t>
            </w:r>
          </w:p>
        </w:tc>
        <w:tc>
          <w:tcPr>
            <w:tcW w:w="3720" w:type="dxa"/>
            <w:vAlign w:val="center"/>
          </w:tcPr>
          <w:p w14:paraId="16F04FE4" w14:textId="77777777" w:rsidR="007908E3" w:rsidRDefault="00C51030">
            <w:pPr>
              <w:spacing w:line="400" w:lineRule="exact"/>
              <w:jc w:val="center"/>
            </w:pPr>
            <w:r>
              <w:rPr>
                <w:rFonts w:ascii="宋体" w:eastAsia="宋体" w:hAnsi="宋体" w:hint="eastAsia"/>
                <w:color w:val="000000"/>
                <w:sz w:val="20"/>
              </w:rPr>
              <w:t>报价</w:t>
            </w:r>
          </w:p>
        </w:tc>
        <w:tc>
          <w:tcPr>
            <w:tcW w:w="1800" w:type="dxa"/>
            <w:vAlign w:val="center"/>
          </w:tcPr>
          <w:p w14:paraId="1C358A43" w14:textId="77777777" w:rsidR="007908E3" w:rsidRDefault="00C51030">
            <w:pPr>
              <w:spacing w:line="360" w:lineRule="exact"/>
              <w:jc w:val="center"/>
            </w:pPr>
            <w:r>
              <w:rPr>
                <w:rFonts w:ascii="宋体" w:eastAsia="宋体" w:hAnsi="宋体" w:hint="eastAsia"/>
                <w:color w:val="000000"/>
                <w:sz w:val="20"/>
              </w:rPr>
              <w:t>备注</w:t>
            </w:r>
          </w:p>
        </w:tc>
      </w:tr>
      <w:tr w:rsidR="00A23914" w14:paraId="4394BDFF" w14:textId="77777777" w:rsidTr="00A23914">
        <w:trPr>
          <w:trHeight w:val="720"/>
        </w:trPr>
        <w:tc>
          <w:tcPr>
            <w:tcW w:w="3540" w:type="dxa"/>
          </w:tcPr>
          <w:p w14:paraId="79815764" w14:textId="77777777" w:rsidR="007908E3" w:rsidRDefault="00C51030">
            <w:pPr>
              <w:spacing w:line="340" w:lineRule="exact"/>
              <w:jc w:val="center"/>
            </w:pPr>
            <w:r>
              <w:rPr>
                <w:rFonts w:ascii="宋体" w:eastAsia="宋体" w:hAnsi="宋体" w:hint="eastAsia"/>
                <w:color w:val="000000"/>
                <w:sz w:val="20"/>
              </w:rPr>
              <w:t>清华附属第一医院</w:t>
            </w:r>
          </w:p>
          <w:p w14:paraId="72028F10" w14:textId="77777777" w:rsidR="007908E3" w:rsidRDefault="00C51030">
            <w:pPr>
              <w:spacing w:line="309" w:lineRule="exact"/>
              <w:jc w:val="center"/>
            </w:pPr>
            <w:r>
              <w:rPr>
                <w:rFonts w:ascii="宋体" w:eastAsia="宋体" w:hAnsi="宋体" w:hint="eastAsia"/>
                <w:color w:val="000000"/>
                <w:sz w:val="20"/>
              </w:rPr>
              <w:t>信息系统安全等级测评项目</w:t>
            </w:r>
          </w:p>
        </w:tc>
        <w:tc>
          <w:tcPr>
            <w:tcW w:w="3720" w:type="dxa"/>
          </w:tcPr>
          <w:p w14:paraId="67373CD7" w14:textId="77777777" w:rsidR="007908E3" w:rsidRDefault="007908E3"/>
        </w:tc>
        <w:tc>
          <w:tcPr>
            <w:tcW w:w="1800" w:type="dxa"/>
          </w:tcPr>
          <w:p w14:paraId="4D25F0D3" w14:textId="77777777" w:rsidR="007908E3" w:rsidRDefault="007908E3"/>
        </w:tc>
      </w:tr>
    </w:tbl>
    <w:p w14:paraId="3C49B654" w14:textId="77777777" w:rsidR="007908E3" w:rsidRDefault="00C51030">
      <w:pPr>
        <w:spacing w:after="680" w:line="396" w:lineRule="exact"/>
        <w:ind w:firstLine="60"/>
      </w:pPr>
      <w:r>
        <w:rPr>
          <w:color w:val="000000"/>
          <w:sz w:val="28"/>
        </w:rPr>
        <w:t>4．分项报价表</w:t>
      </w:r>
    </w:p>
    <w:p w14:paraId="72E4946C" w14:textId="77777777" w:rsidR="007908E3" w:rsidRDefault="00C51030">
      <w:pPr>
        <w:spacing w:after="160" w:line="283" w:lineRule="exact"/>
        <w:ind w:firstLine="60"/>
      </w:pPr>
      <w:r>
        <w:rPr>
          <w:color w:val="000000"/>
          <w:sz w:val="20"/>
        </w:rPr>
        <w:t>货币单位：人民币元</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3020"/>
        <w:gridCol w:w="3000"/>
        <w:gridCol w:w="3020"/>
      </w:tblGrid>
      <w:tr w:rsidR="00A23914" w14:paraId="6A3DB2C5" w14:textId="77777777" w:rsidTr="00A23914">
        <w:trPr>
          <w:trHeight w:val="660"/>
        </w:trPr>
        <w:tc>
          <w:tcPr>
            <w:tcW w:w="3020" w:type="dxa"/>
            <w:vAlign w:val="center"/>
          </w:tcPr>
          <w:p w14:paraId="461EE041" w14:textId="77777777" w:rsidR="007908E3" w:rsidRDefault="00C51030">
            <w:pPr>
              <w:spacing w:line="360" w:lineRule="exact"/>
              <w:jc w:val="center"/>
            </w:pPr>
            <w:r>
              <w:rPr>
                <w:rFonts w:ascii="宋体" w:eastAsia="宋体" w:hAnsi="宋体" w:hint="eastAsia"/>
                <w:color w:val="000000"/>
                <w:sz w:val="20"/>
              </w:rPr>
              <w:t>内容</w:t>
            </w:r>
          </w:p>
        </w:tc>
        <w:tc>
          <w:tcPr>
            <w:tcW w:w="3000" w:type="dxa"/>
            <w:vAlign w:val="center"/>
          </w:tcPr>
          <w:p w14:paraId="298E028B" w14:textId="77777777" w:rsidR="007908E3" w:rsidRDefault="00C51030">
            <w:pPr>
              <w:spacing w:line="360" w:lineRule="exact"/>
              <w:jc w:val="center"/>
            </w:pPr>
            <w:r>
              <w:rPr>
                <w:rFonts w:ascii="宋体" w:eastAsia="宋体" w:hAnsi="宋体" w:hint="eastAsia"/>
                <w:color w:val="000000"/>
                <w:sz w:val="20"/>
              </w:rPr>
              <w:t>报价</w:t>
            </w:r>
          </w:p>
        </w:tc>
        <w:tc>
          <w:tcPr>
            <w:tcW w:w="3020" w:type="dxa"/>
            <w:vAlign w:val="center"/>
          </w:tcPr>
          <w:p w14:paraId="48045BAC" w14:textId="77777777" w:rsidR="007908E3" w:rsidRDefault="00C51030">
            <w:pPr>
              <w:spacing w:line="380" w:lineRule="exact"/>
              <w:jc w:val="center"/>
            </w:pPr>
            <w:r>
              <w:rPr>
                <w:rFonts w:ascii="宋体" w:eastAsia="宋体" w:hAnsi="宋体" w:hint="eastAsia"/>
                <w:color w:val="000000"/>
                <w:sz w:val="20"/>
              </w:rPr>
              <w:t>备注</w:t>
            </w:r>
          </w:p>
        </w:tc>
      </w:tr>
      <w:tr w:rsidR="00A23914" w14:paraId="3B01896F" w14:textId="77777777" w:rsidTr="00A23914">
        <w:trPr>
          <w:trHeight w:val="660"/>
        </w:trPr>
        <w:tc>
          <w:tcPr>
            <w:tcW w:w="3020" w:type="dxa"/>
            <w:vAlign w:val="center"/>
          </w:tcPr>
          <w:p w14:paraId="5C000EE0" w14:textId="77777777" w:rsidR="007908E3" w:rsidRDefault="00C51030">
            <w:pPr>
              <w:spacing w:line="327" w:lineRule="exact"/>
              <w:jc w:val="center"/>
            </w:pPr>
            <w:r>
              <w:rPr>
                <w:rFonts w:ascii="宋体" w:eastAsia="宋体" w:hAnsi="宋体" w:hint="eastAsia"/>
                <w:color w:val="000000"/>
                <w:sz w:val="20"/>
              </w:rPr>
              <w:t>信息系统备案</w:t>
            </w:r>
          </w:p>
        </w:tc>
        <w:tc>
          <w:tcPr>
            <w:tcW w:w="3000" w:type="dxa"/>
          </w:tcPr>
          <w:p w14:paraId="09478304" w14:textId="77777777" w:rsidR="007908E3" w:rsidRDefault="007908E3"/>
        </w:tc>
        <w:tc>
          <w:tcPr>
            <w:tcW w:w="3020" w:type="dxa"/>
          </w:tcPr>
          <w:p w14:paraId="1779E98D" w14:textId="77777777" w:rsidR="007908E3" w:rsidRDefault="007908E3"/>
        </w:tc>
      </w:tr>
      <w:tr w:rsidR="00A23914" w14:paraId="2C505A54" w14:textId="77777777" w:rsidTr="00A23914">
        <w:trPr>
          <w:trHeight w:val="640"/>
        </w:trPr>
        <w:tc>
          <w:tcPr>
            <w:tcW w:w="3020" w:type="dxa"/>
            <w:vAlign w:val="center"/>
          </w:tcPr>
          <w:p w14:paraId="45023E8A" w14:textId="77777777" w:rsidR="007908E3" w:rsidRDefault="00C51030">
            <w:pPr>
              <w:spacing w:line="254" w:lineRule="exact"/>
              <w:jc w:val="center"/>
            </w:pPr>
            <w:r>
              <w:rPr>
                <w:rFonts w:ascii="宋体" w:eastAsia="宋体" w:hAnsi="宋体" w:hint="eastAsia"/>
                <w:color w:val="000000"/>
                <w:sz w:val="20"/>
              </w:rPr>
              <w:t>信息系统差距分析</w:t>
            </w:r>
          </w:p>
        </w:tc>
        <w:tc>
          <w:tcPr>
            <w:tcW w:w="3000" w:type="dxa"/>
          </w:tcPr>
          <w:p w14:paraId="02261E76" w14:textId="77777777" w:rsidR="007908E3" w:rsidRDefault="007908E3"/>
        </w:tc>
        <w:tc>
          <w:tcPr>
            <w:tcW w:w="3020" w:type="dxa"/>
          </w:tcPr>
          <w:p w14:paraId="0B6B3EAE" w14:textId="77777777" w:rsidR="007908E3" w:rsidRDefault="007908E3"/>
        </w:tc>
      </w:tr>
      <w:tr w:rsidR="00A23914" w14:paraId="72FA490A" w14:textId="77777777" w:rsidTr="00A23914">
        <w:trPr>
          <w:trHeight w:val="660"/>
        </w:trPr>
        <w:tc>
          <w:tcPr>
            <w:tcW w:w="3020" w:type="dxa"/>
            <w:vAlign w:val="center"/>
          </w:tcPr>
          <w:p w14:paraId="21A60D11" w14:textId="77777777" w:rsidR="007908E3" w:rsidRDefault="00C51030">
            <w:pPr>
              <w:spacing w:line="272" w:lineRule="exact"/>
              <w:jc w:val="center"/>
            </w:pPr>
            <w:r>
              <w:rPr>
                <w:rFonts w:ascii="宋体" w:eastAsia="宋体" w:hAnsi="宋体" w:hint="eastAsia"/>
                <w:color w:val="000000"/>
                <w:sz w:val="20"/>
              </w:rPr>
              <w:t>信息系统整改加固建议方案</w:t>
            </w:r>
          </w:p>
        </w:tc>
        <w:tc>
          <w:tcPr>
            <w:tcW w:w="3000" w:type="dxa"/>
          </w:tcPr>
          <w:p w14:paraId="7A50177B" w14:textId="77777777" w:rsidR="007908E3" w:rsidRDefault="007908E3"/>
        </w:tc>
        <w:tc>
          <w:tcPr>
            <w:tcW w:w="3020" w:type="dxa"/>
          </w:tcPr>
          <w:p w14:paraId="6DA1CB1F" w14:textId="77777777" w:rsidR="007908E3" w:rsidRDefault="007908E3"/>
        </w:tc>
      </w:tr>
      <w:tr w:rsidR="00A23914" w14:paraId="272B05E5" w14:textId="77777777" w:rsidTr="00A23914">
        <w:trPr>
          <w:trHeight w:val="660"/>
        </w:trPr>
        <w:tc>
          <w:tcPr>
            <w:tcW w:w="3020" w:type="dxa"/>
            <w:vAlign w:val="center"/>
          </w:tcPr>
          <w:p w14:paraId="06D0EA50" w14:textId="77777777" w:rsidR="007908E3" w:rsidRDefault="00C51030">
            <w:pPr>
              <w:spacing w:line="272" w:lineRule="exact"/>
              <w:jc w:val="center"/>
            </w:pPr>
            <w:r>
              <w:rPr>
                <w:rFonts w:ascii="宋体" w:eastAsia="宋体" w:hAnsi="宋体" w:hint="eastAsia"/>
                <w:color w:val="000000"/>
                <w:sz w:val="20"/>
              </w:rPr>
              <w:t>信息系统等级保护测评</w:t>
            </w:r>
          </w:p>
        </w:tc>
        <w:tc>
          <w:tcPr>
            <w:tcW w:w="3000" w:type="dxa"/>
          </w:tcPr>
          <w:p w14:paraId="17B9C546" w14:textId="77777777" w:rsidR="007908E3" w:rsidRDefault="007908E3"/>
        </w:tc>
        <w:tc>
          <w:tcPr>
            <w:tcW w:w="3020" w:type="dxa"/>
          </w:tcPr>
          <w:p w14:paraId="4CD1C979" w14:textId="77777777" w:rsidR="007908E3" w:rsidRDefault="007908E3"/>
        </w:tc>
      </w:tr>
      <w:tr w:rsidR="00A23914" w14:paraId="49FB3E56" w14:textId="77777777" w:rsidTr="00A23914">
        <w:trPr>
          <w:trHeight w:val="660"/>
        </w:trPr>
        <w:tc>
          <w:tcPr>
            <w:tcW w:w="3020" w:type="dxa"/>
            <w:vAlign w:val="center"/>
          </w:tcPr>
          <w:p w14:paraId="388DDAFD" w14:textId="77777777" w:rsidR="007908E3" w:rsidRDefault="00C51030">
            <w:pPr>
              <w:spacing w:line="360" w:lineRule="exact"/>
              <w:jc w:val="center"/>
            </w:pPr>
            <w:r>
              <w:rPr>
                <w:rFonts w:ascii="宋体" w:eastAsia="宋体" w:hAnsi="宋体" w:hint="eastAsia"/>
                <w:color w:val="000000"/>
                <w:sz w:val="20"/>
              </w:rPr>
              <w:t>合计</w:t>
            </w:r>
          </w:p>
        </w:tc>
        <w:tc>
          <w:tcPr>
            <w:tcW w:w="3000" w:type="dxa"/>
          </w:tcPr>
          <w:p w14:paraId="3516E99D" w14:textId="77777777" w:rsidR="007908E3" w:rsidRDefault="007908E3"/>
        </w:tc>
        <w:tc>
          <w:tcPr>
            <w:tcW w:w="3020" w:type="dxa"/>
          </w:tcPr>
          <w:p w14:paraId="4B0CED5F" w14:textId="77777777" w:rsidR="007908E3" w:rsidRDefault="007908E3"/>
        </w:tc>
      </w:tr>
    </w:tbl>
    <w:p w14:paraId="46934780" w14:textId="77777777" w:rsidR="007908E3" w:rsidRDefault="007908E3">
      <w:pPr>
        <w:sectPr w:rsidR="007908E3">
          <w:footerReference w:type="default" r:id="rId9"/>
          <w:pgSz w:w="11900" w:h="16840"/>
          <w:pgMar w:top="1440" w:right="1380" w:bottom="1440" w:left="1380" w:header="0" w:footer="1100" w:gutter="0"/>
          <w:cols w:space="720"/>
          <w:docGrid w:type="lines"/>
        </w:sectPr>
      </w:pPr>
    </w:p>
    <w:p w14:paraId="1B2AE6AC" w14:textId="77777777" w:rsidR="007908E3" w:rsidRDefault="00C51030">
      <w:pPr>
        <w:spacing w:after="380" w:line="492" w:lineRule="exact"/>
      </w:pPr>
      <w:r>
        <w:rPr>
          <w:color w:val="000000"/>
          <w:sz w:val="30"/>
        </w:rPr>
        <w:lastRenderedPageBreak/>
        <w:t>5．类似项目业绩证明文件</w:t>
      </w:r>
    </w:p>
    <w:p w14:paraId="57E020E9" w14:textId="77777777" w:rsidR="007908E3" w:rsidRDefault="00C51030">
      <w:pPr>
        <w:spacing w:after="360" w:line="492" w:lineRule="exact"/>
        <w:ind w:firstLine="60"/>
      </w:pPr>
      <w:r>
        <w:rPr>
          <w:color w:val="000000"/>
          <w:sz w:val="30"/>
        </w:rPr>
        <w:t>6．项目实施人员证明文件</w:t>
      </w:r>
    </w:p>
    <w:p w14:paraId="4C5B6EF9" w14:textId="77777777" w:rsidR="007908E3" w:rsidRDefault="00C51030">
      <w:pPr>
        <w:spacing w:after="520" w:line="492" w:lineRule="exact"/>
        <w:ind w:firstLine="100"/>
      </w:pPr>
      <w:r>
        <w:rPr>
          <w:color w:val="000000"/>
          <w:sz w:val="30"/>
        </w:rPr>
        <w:t>7．详细技术响应文件</w:t>
      </w:r>
    </w:p>
    <w:p w14:paraId="6ABD289C" w14:textId="77777777" w:rsidR="007908E3" w:rsidRPr="00A307CA" w:rsidRDefault="00C51030" w:rsidP="00A307CA">
      <w:pPr>
        <w:spacing w:line="392" w:lineRule="exact"/>
        <w:ind w:firstLine="500"/>
        <w:rPr>
          <w:color w:val="000000"/>
          <w:sz w:val="22"/>
        </w:rPr>
      </w:pPr>
      <w:r w:rsidRPr="00A307CA">
        <w:rPr>
          <w:color w:val="000000"/>
          <w:sz w:val="22"/>
        </w:rPr>
        <w:t>由竞价人自行编制，须对《询价文件》的所有相关技术要求作出详尽响应，包括（但不限于）：针对第二章技术要求相应的详细描述、实施计划、售后服务等内容。</w:t>
      </w:r>
    </w:p>
    <w:p w14:paraId="75CBE6EC" w14:textId="77777777" w:rsidR="007908E3" w:rsidRPr="00A307CA" w:rsidRDefault="00C51030" w:rsidP="00A307CA">
      <w:pPr>
        <w:spacing w:line="392" w:lineRule="exact"/>
        <w:ind w:firstLine="500"/>
        <w:rPr>
          <w:color w:val="000000"/>
          <w:sz w:val="22"/>
        </w:rPr>
        <w:sectPr w:rsidR="007908E3" w:rsidRPr="00A307CA">
          <w:footerReference w:type="default" r:id="rId10"/>
          <w:pgSz w:w="11900" w:h="16840"/>
          <w:pgMar w:top="1440" w:right="1360" w:bottom="1440" w:left="1360" w:header="0" w:footer="1480" w:gutter="0"/>
          <w:cols w:space="720"/>
          <w:docGrid w:type="lines"/>
        </w:sectPr>
      </w:pPr>
      <w:r w:rsidRPr="00A307CA">
        <w:rPr>
          <w:color w:val="000000"/>
          <w:sz w:val="22"/>
        </w:rPr>
        <w:t>竞价人须按本竞价文件的要求提供技术支持资料。</w:t>
      </w:r>
    </w:p>
    <w:p w14:paraId="2A66EE69" w14:textId="77777777" w:rsidR="007908E3" w:rsidRDefault="00C51030">
      <w:pPr>
        <w:spacing w:after="380" w:line="509" w:lineRule="exact"/>
        <w:ind w:firstLine="2360"/>
      </w:pPr>
      <w:r>
        <w:rPr>
          <w:color w:val="000000"/>
          <w:sz w:val="38"/>
        </w:rPr>
        <w:lastRenderedPageBreak/>
        <w:t>第四章  评分标准</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340"/>
        <w:gridCol w:w="1220"/>
        <w:gridCol w:w="4800"/>
        <w:gridCol w:w="720"/>
      </w:tblGrid>
      <w:tr w:rsidR="00A23914" w14:paraId="5637421B" w14:textId="77777777" w:rsidTr="00A23914">
        <w:trPr>
          <w:trHeight w:val="480"/>
        </w:trPr>
        <w:tc>
          <w:tcPr>
            <w:tcW w:w="1340" w:type="dxa"/>
            <w:vAlign w:val="center"/>
          </w:tcPr>
          <w:p w14:paraId="49D50397" w14:textId="77777777" w:rsidR="007908E3" w:rsidRDefault="00C51030">
            <w:pPr>
              <w:spacing w:line="240" w:lineRule="exact"/>
              <w:jc w:val="center"/>
            </w:pPr>
            <w:r>
              <w:rPr>
                <w:rFonts w:ascii="宋体" w:eastAsia="宋体" w:hAnsi="宋体" w:hint="eastAsia"/>
                <w:color w:val="000000"/>
                <w:sz w:val="18"/>
              </w:rPr>
              <w:t>评标项目</w:t>
            </w:r>
          </w:p>
        </w:tc>
        <w:tc>
          <w:tcPr>
            <w:tcW w:w="1220" w:type="dxa"/>
            <w:vAlign w:val="center"/>
          </w:tcPr>
          <w:p w14:paraId="0BF7A2B5" w14:textId="77777777" w:rsidR="007908E3" w:rsidRDefault="00C51030">
            <w:pPr>
              <w:spacing w:line="245" w:lineRule="exact"/>
              <w:jc w:val="center"/>
            </w:pPr>
            <w:r>
              <w:rPr>
                <w:rFonts w:ascii="宋体" w:eastAsia="宋体" w:hAnsi="宋体" w:hint="eastAsia"/>
                <w:color w:val="000000"/>
                <w:sz w:val="18"/>
              </w:rPr>
              <w:t>评标分项</w:t>
            </w:r>
          </w:p>
        </w:tc>
        <w:tc>
          <w:tcPr>
            <w:tcW w:w="4800" w:type="dxa"/>
            <w:vAlign w:val="center"/>
          </w:tcPr>
          <w:p w14:paraId="3629ADFB" w14:textId="77777777" w:rsidR="007908E3" w:rsidRDefault="00C51030">
            <w:pPr>
              <w:spacing w:line="240" w:lineRule="exact"/>
              <w:jc w:val="center"/>
            </w:pPr>
            <w:r>
              <w:rPr>
                <w:rFonts w:ascii="宋体" w:eastAsia="宋体" w:hAnsi="宋体" w:hint="eastAsia"/>
                <w:color w:val="000000"/>
                <w:sz w:val="18"/>
              </w:rPr>
              <w:t>评标分项及分值</w:t>
            </w:r>
          </w:p>
        </w:tc>
        <w:tc>
          <w:tcPr>
            <w:tcW w:w="720" w:type="dxa"/>
          </w:tcPr>
          <w:p w14:paraId="780440CF" w14:textId="77777777" w:rsidR="007908E3" w:rsidRDefault="00C51030">
            <w:pPr>
              <w:spacing w:before="119" w:line="216" w:lineRule="exact"/>
              <w:jc w:val="center"/>
            </w:pPr>
            <w:r>
              <w:rPr>
                <w:rFonts w:ascii="宋体" w:eastAsia="宋体" w:hAnsi="宋体" w:hint="eastAsia"/>
                <w:color w:val="000000"/>
                <w:sz w:val="18"/>
              </w:rPr>
              <w:t>分值</w:t>
            </w:r>
          </w:p>
        </w:tc>
      </w:tr>
      <w:tr w:rsidR="00A23914" w14:paraId="7E9320D8" w14:textId="77777777" w:rsidTr="00A23914">
        <w:trPr>
          <w:trHeight w:val="1400"/>
        </w:trPr>
        <w:tc>
          <w:tcPr>
            <w:tcW w:w="1340" w:type="dxa"/>
          </w:tcPr>
          <w:p w14:paraId="20EFD7DB" w14:textId="77777777" w:rsidR="007908E3" w:rsidRDefault="00C51030">
            <w:pPr>
              <w:spacing w:before="396" w:line="234" w:lineRule="exact"/>
              <w:ind w:left="60"/>
            </w:pPr>
            <w:r>
              <w:rPr>
                <w:rFonts w:ascii="宋体" w:eastAsia="宋体" w:hAnsi="宋体" w:hint="eastAsia"/>
                <w:color w:val="000000"/>
                <w:sz w:val="18"/>
              </w:rPr>
              <w:t>价格部分</w:t>
            </w:r>
          </w:p>
          <w:p w14:paraId="2C38C26E" w14:textId="77777777" w:rsidR="007908E3" w:rsidRDefault="00C51030">
            <w:pPr>
              <w:spacing w:line="260" w:lineRule="exact"/>
              <w:ind w:left="140"/>
            </w:pPr>
            <w:r>
              <w:rPr>
                <w:rFonts w:ascii="宋体" w:eastAsia="宋体" w:hAnsi="宋体" w:hint="eastAsia"/>
                <w:color w:val="000000"/>
                <w:sz w:val="18"/>
              </w:rPr>
              <w:t>（30分）</w:t>
            </w:r>
          </w:p>
        </w:tc>
        <w:tc>
          <w:tcPr>
            <w:tcW w:w="1220" w:type="dxa"/>
            <w:vAlign w:val="center"/>
          </w:tcPr>
          <w:p w14:paraId="1887AF95" w14:textId="77777777" w:rsidR="007908E3" w:rsidRDefault="00C51030">
            <w:pPr>
              <w:spacing w:line="320" w:lineRule="exact"/>
              <w:jc w:val="center"/>
            </w:pPr>
            <w:r>
              <w:rPr>
                <w:rFonts w:ascii="宋体" w:eastAsia="宋体" w:hAnsi="宋体" w:hint="eastAsia"/>
                <w:color w:val="000000"/>
                <w:sz w:val="18"/>
              </w:rPr>
              <w:t>评分办法</w:t>
            </w:r>
          </w:p>
        </w:tc>
        <w:tc>
          <w:tcPr>
            <w:tcW w:w="4800" w:type="dxa"/>
          </w:tcPr>
          <w:p w14:paraId="2867B4C2" w14:textId="77777777" w:rsidR="007908E3" w:rsidRDefault="00C51030">
            <w:pPr>
              <w:spacing w:before="153" w:line="240" w:lineRule="exact"/>
              <w:jc w:val="center"/>
            </w:pPr>
            <w:r>
              <w:rPr>
                <w:rFonts w:ascii="宋体" w:eastAsia="宋体" w:hAnsi="宋体" w:hint="eastAsia"/>
                <w:color w:val="000000"/>
                <w:sz w:val="18"/>
              </w:rPr>
              <w:t>价格分统一采用低价优先法计算，即：满足竞价文件</w:t>
            </w:r>
          </w:p>
          <w:p w14:paraId="2D8E30D9" w14:textId="77777777" w:rsidR="007908E3" w:rsidRDefault="00C51030">
            <w:pPr>
              <w:spacing w:line="240" w:lineRule="exact"/>
              <w:jc w:val="center"/>
            </w:pPr>
            <w:r>
              <w:rPr>
                <w:rFonts w:ascii="宋体" w:eastAsia="宋体" w:hAnsi="宋体" w:hint="eastAsia"/>
                <w:color w:val="000000"/>
                <w:sz w:val="18"/>
              </w:rPr>
              <w:t>要求且最低的竞价报价为评标基准价，其价格为30分。</w:t>
            </w:r>
          </w:p>
          <w:p w14:paraId="42F4BB6A" w14:textId="77777777" w:rsidR="007908E3" w:rsidRDefault="00C51030">
            <w:pPr>
              <w:spacing w:line="240" w:lineRule="exact"/>
              <w:jc w:val="center"/>
            </w:pPr>
            <w:r>
              <w:rPr>
                <w:rFonts w:ascii="宋体" w:eastAsia="宋体" w:hAnsi="宋体" w:hint="eastAsia"/>
                <w:color w:val="000000"/>
                <w:sz w:val="18"/>
              </w:rPr>
              <w:t>其他竞价人的价格分按照下列公式计算：竞价报价得</w:t>
            </w:r>
          </w:p>
          <w:p w14:paraId="41C6AF65" w14:textId="77777777" w:rsidR="007908E3" w:rsidRDefault="00C51030">
            <w:pPr>
              <w:spacing w:line="240" w:lineRule="exact"/>
              <w:ind w:left="60"/>
            </w:pPr>
            <w:r>
              <w:rPr>
                <w:rFonts w:ascii="宋体" w:eastAsia="宋体" w:hAnsi="宋体" w:hint="eastAsia"/>
                <w:color w:val="000000"/>
                <w:sz w:val="18"/>
              </w:rPr>
              <w:t>分＝（评标基准价／竞价报价）x30％x100。</w:t>
            </w:r>
          </w:p>
        </w:tc>
        <w:tc>
          <w:tcPr>
            <w:tcW w:w="720" w:type="dxa"/>
          </w:tcPr>
          <w:p w14:paraId="7E438004" w14:textId="77777777" w:rsidR="007908E3" w:rsidRDefault="00C51030">
            <w:pPr>
              <w:spacing w:before="504" w:line="320" w:lineRule="exact"/>
              <w:jc w:val="center"/>
            </w:pPr>
            <w:r>
              <w:rPr>
                <w:color w:val="000000"/>
                <w:sz w:val="18"/>
              </w:rPr>
              <w:t>30</w:t>
            </w:r>
          </w:p>
        </w:tc>
      </w:tr>
      <w:tr w:rsidR="00A23914" w14:paraId="71954AF5" w14:textId="77777777" w:rsidTr="00A23914">
        <w:trPr>
          <w:trHeight w:val="2540"/>
        </w:trPr>
        <w:tc>
          <w:tcPr>
            <w:tcW w:w="1340" w:type="dxa"/>
            <w:vMerge w:val="restart"/>
          </w:tcPr>
          <w:p w14:paraId="6D60075C" w14:textId="77777777" w:rsidR="007908E3" w:rsidRDefault="00C51030">
            <w:pPr>
              <w:spacing w:before="2027" w:line="216" w:lineRule="exact"/>
              <w:ind w:left="80"/>
            </w:pPr>
            <w:r>
              <w:rPr>
                <w:rFonts w:ascii="宋体" w:eastAsia="宋体" w:hAnsi="宋体" w:hint="eastAsia"/>
                <w:color w:val="000000"/>
                <w:sz w:val="18"/>
              </w:rPr>
              <w:t>商务部分</w:t>
            </w:r>
          </w:p>
          <w:p w14:paraId="18074F3B" w14:textId="77777777" w:rsidR="007908E3" w:rsidRDefault="00C51030">
            <w:pPr>
              <w:spacing w:line="240" w:lineRule="exact"/>
              <w:jc w:val="center"/>
            </w:pPr>
            <w:r>
              <w:rPr>
                <w:rFonts w:ascii="宋体" w:eastAsia="宋体" w:hAnsi="宋体" w:hint="eastAsia"/>
                <w:color w:val="000000"/>
                <w:sz w:val="18"/>
              </w:rPr>
              <w:t>（15分）</w:t>
            </w:r>
          </w:p>
        </w:tc>
        <w:tc>
          <w:tcPr>
            <w:tcW w:w="1220" w:type="dxa"/>
          </w:tcPr>
          <w:p w14:paraId="6B77592E" w14:textId="77777777" w:rsidR="007908E3" w:rsidRDefault="00C51030">
            <w:pPr>
              <w:spacing w:before="890" w:line="220" w:lineRule="exact"/>
              <w:jc w:val="center"/>
            </w:pPr>
            <w:r>
              <w:rPr>
                <w:rFonts w:ascii="宋体" w:eastAsia="宋体" w:hAnsi="宋体" w:hint="eastAsia"/>
                <w:color w:val="000000"/>
                <w:sz w:val="18"/>
              </w:rPr>
              <w:t>竞价人资质</w:t>
            </w:r>
          </w:p>
          <w:p w14:paraId="5CA5363E" w14:textId="77777777" w:rsidR="007908E3" w:rsidRDefault="00C51030">
            <w:pPr>
              <w:spacing w:line="220" w:lineRule="exact"/>
              <w:jc w:val="center"/>
            </w:pPr>
            <w:r>
              <w:rPr>
                <w:rFonts w:ascii="宋体" w:eastAsia="宋体" w:hAnsi="宋体" w:hint="eastAsia"/>
                <w:color w:val="000000"/>
                <w:sz w:val="18"/>
              </w:rPr>
              <w:t>（10分）</w:t>
            </w:r>
          </w:p>
        </w:tc>
        <w:tc>
          <w:tcPr>
            <w:tcW w:w="4800" w:type="dxa"/>
            <w:vAlign w:val="center"/>
          </w:tcPr>
          <w:p w14:paraId="491EBE2B" w14:textId="77777777" w:rsidR="007908E3" w:rsidRDefault="00C51030">
            <w:pPr>
              <w:spacing w:before="70" w:line="320" w:lineRule="exact"/>
              <w:ind w:left="180"/>
            </w:pPr>
            <w:r>
              <w:rPr>
                <w:rFonts w:ascii="宋体" w:eastAsia="宋体" w:hAnsi="宋体" w:hint="eastAsia"/>
                <w:color w:val="000000"/>
                <w:sz w:val="18"/>
              </w:rPr>
              <w:t>1、具有“信息系统等级保护测评机构（JCP，得5</w:t>
            </w:r>
          </w:p>
          <w:p w14:paraId="3B7242B3" w14:textId="77777777" w:rsidR="007908E3" w:rsidRDefault="00C51030">
            <w:pPr>
              <w:spacing w:line="320" w:lineRule="exact"/>
              <w:ind w:left="180" w:firstLine="467"/>
            </w:pPr>
            <w:r>
              <w:rPr>
                <w:rFonts w:ascii="宋体" w:eastAsia="宋体" w:hAnsi="宋体" w:hint="eastAsia"/>
                <w:color w:val="000000"/>
                <w:sz w:val="16"/>
              </w:rPr>
              <w:t>分，不具备得0分2、具有中国合格评定国家认可委员会CNAS 检验机构认可证书得2分，不具备得0分；3、具有中国合格评定国家认可委员会CNAS检查机构证书得2分，不具备得0分4、具有国家级计量认证CMA资质得1分，不具备得0</w:t>
            </w:r>
          </w:p>
          <w:p w14:paraId="2975A705" w14:textId="77777777" w:rsidR="007908E3" w:rsidRDefault="00C51030">
            <w:pPr>
              <w:spacing w:line="300" w:lineRule="exact"/>
              <w:ind w:left="540"/>
            </w:pPr>
            <w:r>
              <w:rPr>
                <w:rFonts w:ascii="宋体" w:eastAsia="宋体" w:hAnsi="宋体" w:hint="eastAsia"/>
                <w:color w:val="000000"/>
                <w:sz w:val="24"/>
              </w:rPr>
              <w:t>分</w:t>
            </w:r>
          </w:p>
        </w:tc>
        <w:tc>
          <w:tcPr>
            <w:tcW w:w="720" w:type="dxa"/>
            <w:vAlign w:val="center"/>
          </w:tcPr>
          <w:p w14:paraId="21952410" w14:textId="77777777" w:rsidR="007908E3" w:rsidRDefault="00C51030">
            <w:pPr>
              <w:spacing w:line="320" w:lineRule="exact"/>
              <w:jc w:val="center"/>
            </w:pPr>
            <w:r>
              <w:rPr>
                <w:color w:val="000000"/>
                <w:sz w:val="18"/>
              </w:rPr>
              <w:t>0-10</w:t>
            </w:r>
          </w:p>
        </w:tc>
      </w:tr>
      <w:tr w:rsidR="00A23914" w14:paraId="5511C822" w14:textId="77777777" w:rsidTr="00A23914">
        <w:trPr>
          <w:trHeight w:val="2020"/>
        </w:trPr>
        <w:tc>
          <w:tcPr>
            <w:tcW w:w="1340" w:type="dxa"/>
            <w:vMerge/>
          </w:tcPr>
          <w:p w14:paraId="07698E58" w14:textId="77777777" w:rsidR="00A23914" w:rsidRDefault="00343B03" w:rsidP="00A23914"/>
        </w:tc>
        <w:tc>
          <w:tcPr>
            <w:tcW w:w="1220" w:type="dxa"/>
          </w:tcPr>
          <w:p w14:paraId="77868AD3" w14:textId="77777777" w:rsidR="007908E3" w:rsidRDefault="00C51030">
            <w:pPr>
              <w:spacing w:before="743" w:line="240" w:lineRule="exact"/>
              <w:jc w:val="center"/>
            </w:pPr>
            <w:r>
              <w:rPr>
                <w:rFonts w:ascii="宋体" w:eastAsia="宋体" w:hAnsi="宋体" w:hint="eastAsia"/>
                <w:color w:val="000000"/>
                <w:sz w:val="18"/>
              </w:rPr>
              <w:t>企业业绩</w:t>
            </w:r>
          </w:p>
          <w:p w14:paraId="7F88BE14" w14:textId="77777777" w:rsidR="007908E3" w:rsidRDefault="00C51030">
            <w:pPr>
              <w:spacing w:line="240" w:lineRule="exact"/>
              <w:jc w:val="center"/>
            </w:pPr>
            <w:r>
              <w:rPr>
                <w:rFonts w:ascii="宋体" w:eastAsia="宋体" w:hAnsi="宋体" w:hint="eastAsia"/>
                <w:color w:val="000000"/>
                <w:sz w:val="18"/>
              </w:rPr>
              <w:t>（5分）</w:t>
            </w:r>
          </w:p>
        </w:tc>
        <w:tc>
          <w:tcPr>
            <w:tcW w:w="4800" w:type="dxa"/>
          </w:tcPr>
          <w:p w14:paraId="3BF1082A" w14:textId="77777777" w:rsidR="007908E3" w:rsidRDefault="00C51030">
            <w:pPr>
              <w:spacing w:before="729" w:line="240" w:lineRule="exact"/>
              <w:jc w:val="center"/>
            </w:pPr>
            <w:r>
              <w:rPr>
                <w:rFonts w:ascii="宋体" w:eastAsia="宋体" w:hAnsi="宋体" w:hint="eastAsia"/>
                <w:color w:val="000000"/>
                <w:sz w:val="18"/>
              </w:rPr>
              <w:t>竞价人应提供近三年以来等级保护测评业绩：每提供</w:t>
            </w:r>
          </w:p>
          <w:p w14:paraId="28D319B0" w14:textId="77777777" w:rsidR="007908E3" w:rsidRDefault="00C51030">
            <w:pPr>
              <w:spacing w:line="240" w:lineRule="exact"/>
              <w:ind w:left="60"/>
            </w:pPr>
            <w:r>
              <w:rPr>
                <w:rFonts w:ascii="宋体" w:eastAsia="宋体" w:hAnsi="宋体" w:hint="eastAsia"/>
                <w:color w:val="000000"/>
                <w:sz w:val="18"/>
              </w:rPr>
              <w:t>一个合同得1分，最高得5分</w:t>
            </w:r>
          </w:p>
        </w:tc>
        <w:tc>
          <w:tcPr>
            <w:tcW w:w="720" w:type="dxa"/>
            <w:vAlign w:val="center"/>
          </w:tcPr>
          <w:p w14:paraId="458D3407" w14:textId="77777777" w:rsidR="007908E3" w:rsidRDefault="00C51030">
            <w:pPr>
              <w:spacing w:line="300" w:lineRule="exact"/>
              <w:jc w:val="center"/>
            </w:pPr>
            <w:r>
              <w:rPr>
                <w:color w:val="000000"/>
                <w:sz w:val="18"/>
              </w:rPr>
              <w:t>0-5</w:t>
            </w:r>
          </w:p>
        </w:tc>
      </w:tr>
      <w:tr w:rsidR="00A23914" w14:paraId="6903C1C0" w14:textId="77777777" w:rsidTr="00A23914">
        <w:trPr>
          <w:trHeight w:val="2060"/>
        </w:trPr>
        <w:tc>
          <w:tcPr>
            <w:tcW w:w="1340" w:type="dxa"/>
            <w:vMerge w:val="restart"/>
          </w:tcPr>
          <w:p w14:paraId="2637A728" w14:textId="77777777" w:rsidR="007908E3" w:rsidRDefault="00C51030">
            <w:pPr>
              <w:spacing w:before="1470" w:line="234" w:lineRule="exact"/>
              <w:jc w:val="center"/>
            </w:pPr>
            <w:r>
              <w:rPr>
                <w:rFonts w:ascii="宋体" w:eastAsia="宋体" w:hAnsi="宋体" w:hint="eastAsia"/>
                <w:color w:val="000000"/>
                <w:sz w:val="18"/>
              </w:rPr>
              <w:t>技术部分</w:t>
            </w:r>
          </w:p>
          <w:p w14:paraId="40146519" w14:textId="77777777" w:rsidR="007908E3" w:rsidRDefault="00C51030">
            <w:pPr>
              <w:spacing w:line="260" w:lineRule="exact"/>
              <w:jc w:val="center"/>
            </w:pPr>
            <w:r>
              <w:rPr>
                <w:rFonts w:ascii="宋体" w:eastAsia="宋体" w:hAnsi="宋体" w:hint="eastAsia"/>
                <w:color w:val="000000"/>
                <w:sz w:val="18"/>
              </w:rPr>
              <w:t>（55分）</w:t>
            </w:r>
          </w:p>
        </w:tc>
        <w:tc>
          <w:tcPr>
            <w:tcW w:w="1220" w:type="dxa"/>
          </w:tcPr>
          <w:p w14:paraId="6977596E" w14:textId="77777777" w:rsidR="007908E3" w:rsidRDefault="00C51030">
            <w:pPr>
              <w:spacing w:before="760" w:line="234" w:lineRule="exact"/>
              <w:jc w:val="center"/>
            </w:pPr>
            <w:r>
              <w:rPr>
                <w:rFonts w:ascii="宋体" w:eastAsia="宋体" w:hAnsi="宋体" w:hint="eastAsia"/>
                <w:color w:val="000000"/>
                <w:sz w:val="18"/>
              </w:rPr>
              <w:t>项目技术方</w:t>
            </w:r>
          </w:p>
          <w:p w14:paraId="22AEB9A3" w14:textId="77777777" w:rsidR="007908E3" w:rsidRDefault="00C51030">
            <w:pPr>
              <w:spacing w:line="260" w:lineRule="exact"/>
              <w:jc w:val="center"/>
            </w:pPr>
            <w:r>
              <w:rPr>
                <w:rFonts w:ascii="宋体" w:eastAsia="宋体" w:hAnsi="宋体" w:hint="eastAsia"/>
                <w:color w:val="000000"/>
                <w:sz w:val="18"/>
              </w:rPr>
              <w:t>案（50分）</w:t>
            </w:r>
          </w:p>
        </w:tc>
        <w:tc>
          <w:tcPr>
            <w:tcW w:w="4800" w:type="dxa"/>
          </w:tcPr>
          <w:p w14:paraId="2414728A" w14:textId="77777777" w:rsidR="007908E3" w:rsidRDefault="00C51030">
            <w:pPr>
              <w:spacing w:before="78" w:line="260" w:lineRule="exact"/>
              <w:ind w:left="60" w:firstLine="16"/>
            </w:pPr>
            <w:r>
              <w:rPr>
                <w:rFonts w:ascii="宋体" w:eastAsia="宋体" w:hAnsi="宋体" w:hint="eastAsia"/>
                <w:color w:val="000000"/>
                <w:sz w:val="16"/>
              </w:rPr>
              <w:t>竞价人项目技术方案出色，完全理解需求，具有较强应用性，方案切实可行，得39-50分；竞价人项目技术方案基本可行，基本理解需求，方案基本可行，得26-38分；竞价人项目技术方案一般，不能完全理解需求，可行性差，方案需要有较大调整才能满足系统建设要求，得13-25分；竞价人项目技术方案差，不理解需求，得0-12分。</w:t>
            </w:r>
          </w:p>
        </w:tc>
        <w:tc>
          <w:tcPr>
            <w:tcW w:w="720" w:type="dxa"/>
            <w:vAlign w:val="center"/>
          </w:tcPr>
          <w:p w14:paraId="3F7AE72F" w14:textId="77777777" w:rsidR="007908E3" w:rsidRDefault="00C51030">
            <w:pPr>
              <w:spacing w:line="300" w:lineRule="exact"/>
              <w:jc w:val="center"/>
            </w:pPr>
            <w:r>
              <w:rPr>
                <w:color w:val="000000"/>
                <w:sz w:val="18"/>
              </w:rPr>
              <w:t>0-50</w:t>
            </w:r>
          </w:p>
        </w:tc>
      </w:tr>
      <w:tr w:rsidR="00A23914" w14:paraId="52A24ECC" w14:textId="77777777" w:rsidTr="00A23914">
        <w:trPr>
          <w:trHeight w:val="1440"/>
        </w:trPr>
        <w:tc>
          <w:tcPr>
            <w:tcW w:w="1340" w:type="dxa"/>
            <w:vMerge/>
          </w:tcPr>
          <w:p w14:paraId="502CCE1F" w14:textId="77777777" w:rsidR="00A23914" w:rsidRDefault="00343B03" w:rsidP="00A23914"/>
        </w:tc>
        <w:tc>
          <w:tcPr>
            <w:tcW w:w="1220" w:type="dxa"/>
          </w:tcPr>
          <w:p w14:paraId="61EC6043" w14:textId="77777777" w:rsidR="007908E3" w:rsidRDefault="00C51030">
            <w:pPr>
              <w:spacing w:before="432" w:line="234" w:lineRule="exact"/>
              <w:ind w:left="40"/>
            </w:pPr>
            <w:r>
              <w:rPr>
                <w:rFonts w:ascii="宋体" w:eastAsia="宋体" w:hAnsi="宋体" w:hint="eastAsia"/>
                <w:color w:val="000000"/>
                <w:sz w:val="18"/>
              </w:rPr>
              <w:t>技术人员</w:t>
            </w:r>
          </w:p>
          <w:p w14:paraId="4435E4D9" w14:textId="77777777" w:rsidR="007908E3" w:rsidRDefault="00C51030">
            <w:pPr>
              <w:spacing w:line="260" w:lineRule="exact"/>
              <w:ind w:left="120"/>
            </w:pPr>
            <w:r>
              <w:rPr>
                <w:rFonts w:ascii="宋体" w:eastAsia="宋体" w:hAnsi="宋体" w:hint="eastAsia"/>
                <w:color w:val="000000"/>
                <w:sz w:val="18"/>
              </w:rPr>
              <w:t>（5分）</w:t>
            </w:r>
          </w:p>
        </w:tc>
        <w:tc>
          <w:tcPr>
            <w:tcW w:w="4800" w:type="dxa"/>
          </w:tcPr>
          <w:p w14:paraId="629931FF" w14:textId="77777777" w:rsidR="007908E3" w:rsidRDefault="00C51030">
            <w:pPr>
              <w:spacing w:before="78" w:line="270" w:lineRule="exact"/>
              <w:ind w:left="40"/>
            </w:pPr>
            <w:r>
              <w:rPr>
                <w:rFonts w:ascii="宋体" w:eastAsia="宋体" w:hAnsi="宋体" w:hint="eastAsia"/>
                <w:color w:val="000000"/>
                <w:sz w:val="18"/>
              </w:rPr>
              <w:t>派驻本项目的评测工程师具有：</w:t>
            </w:r>
          </w:p>
          <w:p w14:paraId="2A1FE352" w14:textId="77777777" w:rsidR="007908E3" w:rsidRDefault="00C51030">
            <w:pPr>
              <w:spacing w:line="300" w:lineRule="exact"/>
              <w:jc w:val="center"/>
            </w:pPr>
            <w:r>
              <w:rPr>
                <w:rFonts w:ascii="宋体" w:eastAsia="宋体" w:hAnsi="宋体" w:hint="eastAsia"/>
                <w:color w:val="000000"/>
                <w:sz w:val="18"/>
              </w:rPr>
              <w:t>具有信息安全等级保护测评师证书，每个人得1分，没</w:t>
            </w:r>
          </w:p>
          <w:p w14:paraId="246098E8" w14:textId="77777777" w:rsidR="007908E3" w:rsidRDefault="00C51030">
            <w:pPr>
              <w:spacing w:line="270" w:lineRule="exact"/>
              <w:ind w:left="60"/>
            </w:pPr>
            <w:r>
              <w:rPr>
                <w:rFonts w:ascii="宋体" w:eastAsia="宋体" w:hAnsi="宋体" w:hint="eastAsia"/>
                <w:color w:val="000000"/>
                <w:sz w:val="18"/>
              </w:rPr>
              <w:t>有不加分，最高得5分；</w:t>
            </w:r>
          </w:p>
        </w:tc>
        <w:tc>
          <w:tcPr>
            <w:tcW w:w="720" w:type="dxa"/>
            <w:vAlign w:val="center"/>
          </w:tcPr>
          <w:p w14:paraId="28D6C723" w14:textId="77777777" w:rsidR="007908E3" w:rsidRDefault="00C51030">
            <w:pPr>
              <w:spacing w:line="320" w:lineRule="exact"/>
              <w:jc w:val="center"/>
            </w:pPr>
            <w:r>
              <w:rPr>
                <w:color w:val="000000"/>
                <w:sz w:val="18"/>
              </w:rPr>
              <w:t>0-5</w:t>
            </w:r>
          </w:p>
        </w:tc>
      </w:tr>
    </w:tbl>
    <w:p w14:paraId="37B5D415" w14:textId="77777777" w:rsidR="007908E3" w:rsidRDefault="007908E3"/>
    <w:sectPr w:rsidR="007908E3">
      <w:headerReference w:type="default" r:id="rId11"/>
      <w:footerReference w:type="default" r:id="rId12"/>
      <w:pgSz w:w="11900" w:h="16840"/>
      <w:pgMar w:top="1440" w:right="1760" w:bottom="1440" w:left="1760" w:header="0" w:footer="1080" w:gutter="0"/>
      <w:cols w:space="4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E50DD" w14:textId="77777777" w:rsidR="00343B03" w:rsidRDefault="00343B03">
      <w:r>
        <w:separator/>
      </w:r>
    </w:p>
  </w:endnote>
  <w:endnote w:type="continuationSeparator" w:id="0">
    <w:p w14:paraId="5D1B1DAA" w14:textId="77777777" w:rsidR="00343B03" w:rsidRDefault="00343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7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7F5E8" w14:textId="77777777" w:rsidR="007908E3" w:rsidRDefault="00C51030">
    <w:pPr>
      <w:spacing w:line="280" w:lineRule="exact"/>
      <w:jc w:val="center"/>
    </w:pPr>
    <w:r>
      <w:rPr>
        <w:color w:val="000000"/>
        <w:sz w:val="20"/>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99440" w14:textId="77777777" w:rsidR="007908E3" w:rsidRDefault="00C51030">
    <w:pPr>
      <w:spacing w:line="140" w:lineRule="exact"/>
      <w:jc w:val="center"/>
    </w:pPr>
    <w:r>
      <w:rPr>
        <w:color w:val="000000"/>
        <w:sz w:val="10"/>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7542D" w14:textId="77777777" w:rsidR="007908E3" w:rsidRDefault="00C51030">
    <w:pPr>
      <w:spacing w:line="320" w:lineRule="exact"/>
      <w:jc w:val="center"/>
    </w:pPr>
    <w:r>
      <w:rPr>
        <w:color w:val="000000"/>
        <w:sz w:val="24"/>
      </w:rPr>
      <w:t>5</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CF941" w14:textId="77777777" w:rsidR="007908E3" w:rsidRDefault="00C51030">
    <w:pPr>
      <w:spacing w:line="300" w:lineRule="exact"/>
      <w:jc w:val="center"/>
    </w:pPr>
    <w:r>
      <w:rPr>
        <w:color w:val="000000"/>
        <w:sz w:val="22"/>
      </w:rPr>
      <w:t>6</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D3ACD" w14:textId="77777777" w:rsidR="007908E3" w:rsidRDefault="00C51030">
    <w:pPr>
      <w:spacing w:line="340" w:lineRule="exact"/>
      <w:jc w:val="center"/>
    </w:pPr>
    <w:r>
      <w:rPr>
        <w:color w:val="000000"/>
        <w:sz w:val="24"/>
      </w:rPr>
      <w:t>7</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77558" w14:textId="77777777" w:rsidR="007908E3" w:rsidRDefault="00C51030">
    <w:pPr>
      <w:spacing w:line="300" w:lineRule="exact"/>
      <w:jc w:val="center"/>
    </w:pPr>
    <w:r>
      <w:rPr>
        <w:color w:val="000000"/>
        <w:sz w:val="22"/>
      </w:rPr>
      <w:t>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5348BB" w14:textId="77777777" w:rsidR="00343B03" w:rsidRDefault="00343B03">
      <w:r>
        <w:separator/>
      </w:r>
    </w:p>
  </w:footnote>
  <w:footnote w:type="continuationSeparator" w:id="0">
    <w:p w14:paraId="79751F6B" w14:textId="77777777" w:rsidR="00343B03" w:rsidRDefault="00343B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C78A1" w14:textId="77777777" w:rsidR="007908E3" w:rsidRDefault="007908E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defaultTabStop w:val="4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7908E3"/>
    <w:rsid w:val="00343B03"/>
    <w:rsid w:val="007908E3"/>
    <w:rsid w:val="00A307CA"/>
    <w:rsid w:val="00C51030"/>
    <w:rsid w:val="00E173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40444"/>
  <w15:docId w15:val="{29C4DD7D-6ED7-A145-9E49-86C9990AE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Revision"/>
    <w:hidden/>
    <w:uiPriority w:val="99"/>
    <w:semiHidden/>
    <w:rsid w:val="00A307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3.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footer" Target="footer6.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footer" Target="footer5.xml"/><Relationship Id="rId4" Type="http://schemas.openxmlformats.org/officeDocument/2006/relationships/footnotes" Target="footnotes.xml"/><Relationship Id="rId9" Type="http://schemas.openxmlformats.org/officeDocument/2006/relationships/footer" Target="footer4.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421</Words>
  <Characters>2404</Characters>
  <Application>Microsoft Office Word</Application>
  <DocSecurity>0</DocSecurity>
  <Lines>20</Lines>
  <Paragraphs>5</Paragraphs>
  <ScaleCrop>false</ScaleCrop>
  <Company/>
  <LinksUpToDate>false</LinksUpToDate>
  <CharactersWithSpaces>2820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openxml-sdk </dc:creator>
  <cp:keywords>CCi</cp:keywords>
  <dc:description>openxml-sdk, CCi Textin Word Converter, JL</dc:description>
  <cp:lastModifiedBy>wangguangdong@aliyun.com</cp:lastModifiedBy>
  <cp:revision>2</cp:revision>
  <dcterms:created xsi:type="dcterms:W3CDTF">2021-09-08T02:05:00Z</dcterms:created>
  <dcterms:modified xsi:type="dcterms:W3CDTF">2021-09-08T02:56:00Z</dcterms:modified>
</cp:coreProperties>
</file>